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9A96" w14:textId="77777777" w:rsidR="00802714" w:rsidRPr="00BC4AC8" w:rsidRDefault="00802714" w:rsidP="00802714">
      <w:pPr>
        <w:widowControl w:val="0"/>
        <w:spacing w:after="0" w:line="240" w:lineRule="auto"/>
        <w:ind w:right="4774"/>
        <w:contextualSpacing/>
        <w:jc w:val="center"/>
        <w:rPr>
          <w:rFonts w:ascii="Times New Roman" w:eastAsia="Times New Roman" w:hAnsi="Times New Roman" w:cs="Times New Roman"/>
          <w:bCs/>
          <w:sz w:val="20"/>
          <w:szCs w:val="24"/>
        </w:rPr>
      </w:pPr>
      <w:r w:rsidRPr="00BC4AC8"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  <w:drawing>
          <wp:inline distT="0" distB="0" distL="0" distR="0" wp14:anchorId="33FBE044" wp14:editId="60D75855">
            <wp:extent cx="600075" cy="62865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0D5193" w14:textId="77777777" w:rsidR="00802714" w:rsidRPr="00BC4AC8" w:rsidRDefault="00802714" w:rsidP="00802714">
      <w:pPr>
        <w:widowControl w:val="0"/>
        <w:spacing w:after="0" w:line="240" w:lineRule="auto"/>
        <w:ind w:right="4774" w:firstLine="559"/>
        <w:contextualSpacing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C4AC8">
        <w:rPr>
          <w:rFonts w:ascii="Times New Roman" w:eastAsia="Times New Roman" w:hAnsi="Times New Roman" w:cs="Times New Roman"/>
          <w:bCs/>
          <w:sz w:val="24"/>
          <w:szCs w:val="24"/>
        </w:rPr>
        <w:t>REPUBLIKA HRVATSKA KRAPINSKO-ZAGORSKA ŽUPANIJA</w:t>
      </w:r>
    </w:p>
    <w:p w14:paraId="3BFF2927" w14:textId="77777777" w:rsidR="00802714" w:rsidRDefault="00802714" w:rsidP="00802714">
      <w:pPr>
        <w:widowControl w:val="0"/>
        <w:spacing w:after="0" w:line="240" w:lineRule="auto"/>
        <w:ind w:right="4774" w:firstLine="211"/>
        <w:contextualSpacing/>
        <w:jc w:val="center"/>
        <w:rPr>
          <w:rFonts w:ascii="Times New Roman" w:eastAsia="Times New Roman" w:hAnsi="Times New Roman" w:cs="Times New Roman"/>
          <w:bCs/>
          <w:sz w:val="24"/>
        </w:rPr>
      </w:pPr>
      <w:r w:rsidRPr="00BC4AC8">
        <w:rPr>
          <w:rFonts w:ascii="Times New Roman" w:eastAsia="Times New Roman" w:hAnsi="Times New Roman" w:cs="Times New Roman"/>
          <w:bCs/>
          <w:sz w:val="24"/>
        </w:rPr>
        <w:t xml:space="preserve">GRAD ZLATAR </w:t>
      </w:r>
    </w:p>
    <w:p w14:paraId="46DA9236" w14:textId="77777777" w:rsidR="00802714" w:rsidRPr="00BC4AC8" w:rsidRDefault="00802714" w:rsidP="00802714">
      <w:pPr>
        <w:widowControl w:val="0"/>
        <w:spacing w:after="0" w:line="240" w:lineRule="auto"/>
        <w:ind w:right="4774" w:firstLine="211"/>
        <w:contextualSpacing/>
        <w:jc w:val="center"/>
        <w:rPr>
          <w:rFonts w:ascii="Times New Roman" w:eastAsia="Times New Roman" w:hAnsi="Times New Roman" w:cs="Times New Roman"/>
          <w:bCs/>
          <w:sz w:val="24"/>
        </w:rPr>
      </w:pPr>
      <w:r w:rsidRPr="00BC4AC8">
        <w:rPr>
          <w:rFonts w:ascii="Times New Roman" w:eastAsia="Times New Roman" w:hAnsi="Times New Roman" w:cs="Times New Roman"/>
          <w:bCs/>
          <w:sz w:val="24"/>
        </w:rPr>
        <w:t>GRADONAČELNIK</w:t>
      </w:r>
    </w:p>
    <w:p w14:paraId="4A2801AD" w14:textId="77777777" w:rsidR="00802714" w:rsidRPr="00D21F92" w:rsidRDefault="00802714" w:rsidP="008027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6"/>
          <w:szCs w:val="24"/>
        </w:rPr>
      </w:pPr>
    </w:p>
    <w:p w14:paraId="7BD51E70" w14:textId="4D7DB3AC" w:rsidR="00802714" w:rsidRPr="00D21F92" w:rsidRDefault="00802714" w:rsidP="00802714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812B81">
        <w:rPr>
          <w:rFonts w:ascii="Times New Roman" w:eastAsia="Times New Roman" w:hAnsi="Times New Roman" w:cs="Times New Roman"/>
          <w:sz w:val="24"/>
          <w:szCs w:val="24"/>
        </w:rPr>
        <w:t>920-11/21-01/03</w:t>
      </w:r>
    </w:p>
    <w:p w14:paraId="39FDB1AA" w14:textId="77777777" w:rsidR="00802714" w:rsidRPr="00D21F92" w:rsidRDefault="00802714" w:rsidP="00802714">
      <w:pPr>
        <w:widowControl w:val="0"/>
        <w:tabs>
          <w:tab w:val="left" w:pos="9356"/>
        </w:tabs>
        <w:spacing w:after="0" w:line="240" w:lineRule="auto"/>
        <w:ind w:left="116" w:right="96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  <w:szCs w:val="24"/>
        </w:rPr>
        <w:t>URBROJ: 2211/01-02-</w:t>
      </w:r>
      <w:r>
        <w:rPr>
          <w:rFonts w:ascii="Times New Roman" w:eastAsia="Times New Roman" w:hAnsi="Times New Roman" w:cs="Times New Roman"/>
          <w:sz w:val="24"/>
          <w:szCs w:val="24"/>
        </w:rPr>
        <w:t>21-1</w:t>
      </w:r>
    </w:p>
    <w:p w14:paraId="54958DB7" w14:textId="2F930435" w:rsidR="00802714" w:rsidRPr="00D21F92" w:rsidRDefault="00802714" w:rsidP="00802714">
      <w:pPr>
        <w:widowControl w:val="0"/>
        <w:spacing w:after="0" w:line="240" w:lineRule="auto"/>
        <w:ind w:left="116" w:right="5010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 20. listopada 2021.</w:t>
      </w:r>
    </w:p>
    <w:p w14:paraId="086A7FD9" w14:textId="77777777" w:rsidR="00802714" w:rsidRPr="00D21F92" w:rsidRDefault="00802714" w:rsidP="00802714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sz w:val="25"/>
          <w:szCs w:val="24"/>
        </w:rPr>
      </w:pPr>
    </w:p>
    <w:p w14:paraId="78B75D8D" w14:textId="77777777" w:rsidR="00802714" w:rsidRPr="00BC4AC8" w:rsidRDefault="00802714" w:rsidP="00802714">
      <w:pPr>
        <w:widowControl w:val="0"/>
        <w:spacing w:after="0" w:line="240" w:lineRule="auto"/>
        <w:ind w:left="4536" w:right="1293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C4AC8">
        <w:rPr>
          <w:rFonts w:ascii="Times New Roman" w:eastAsia="Times New Roman" w:hAnsi="Times New Roman" w:cs="Times New Roman"/>
          <w:sz w:val="24"/>
          <w:szCs w:val="24"/>
        </w:rPr>
        <w:t xml:space="preserve">GRAD ZLATAR </w:t>
      </w:r>
    </w:p>
    <w:p w14:paraId="2D8CF37E" w14:textId="77777777" w:rsidR="00802714" w:rsidRPr="00BC4AC8" w:rsidRDefault="00802714" w:rsidP="00802714">
      <w:pPr>
        <w:widowControl w:val="0"/>
        <w:spacing w:after="0" w:line="240" w:lineRule="auto"/>
        <w:ind w:left="4536" w:right="1293"/>
        <w:contextualSpacing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BC4AC8">
        <w:rPr>
          <w:rFonts w:ascii="Times New Roman" w:eastAsia="Times New Roman" w:hAnsi="Times New Roman" w:cs="Times New Roman"/>
          <w:sz w:val="24"/>
          <w:szCs w:val="24"/>
        </w:rPr>
        <w:t>GRADSKO VIJEĆE</w:t>
      </w:r>
    </w:p>
    <w:p w14:paraId="1365F9A0" w14:textId="77777777" w:rsidR="00802714" w:rsidRPr="00D21F92" w:rsidRDefault="00802714" w:rsidP="00802714">
      <w:pPr>
        <w:widowControl w:val="0"/>
        <w:spacing w:after="0" w:line="240" w:lineRule="auto"/>
        <w:ind w:left="4536"/>
        <w:contextualSpacing/>
        <w:jc w:val="center"/>
        <w:rPr>
          <w:rFonts w:ascii="Times New Roman" w:eastAsia="Times New Roman" w:hAnsi="Times New Roman" w:cs="Times New Roman"/>
          <w:b/>
          <w:sz w:val="27"/>
          <w:szCs w:val="24"/>
        </w:rPr>
      </w:pPr>
    </w:p>
    <w:p w14:paraId="2753FC97" w14:textId="7A4A3413" w:rsidR="00802714" w:rsidRDefault="00802714" w:rsidP="00802714">
      <w:pPr>
        <w:widowControl w:val="0"/>
        <w:spacing w:after="0" w:line="240" w:lineRule="auto"/>
        <w:ind w:left="1419" w:right="141" w:hanging="1304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21F92">
        <w:rPr>
          <w:rFonts w:ascii="Times New Roman" w:eastAsia="Times New Roman" w:hAnsi="Times New Roman" w:cs="Times New Roman"/>
          <w:sz w:val="24"/>
        </w:rPr>
        <w:t xml:space="preserve">PREDMET: </w:t>
      </w:r>
      <w:r>
        <w:rPr>
          <w:rFonts w:ascii="Times New Roman" w:eastAsia="Times New Roman" w:hAnsi="Times New Roman" w:cs="Times New Roman"/>
          <w:b/>
          <w:sz w:val="24"/>
        </w:rPr>
        <w:t>Plan djelovanja Grada Zlatara u području prirodnih nepogoda za 2022.</w:t>
      </w:r>
    </w:p>
    <w:p w14:paraId="1F1B63BF" w14:textId="77777777" w:rsidR="00802714" w:rsidRDefault="00802714" w:rsidP="00D436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6FB861" w14:textId="77777777" w:rsidR="00802714" w:rsidRDefault="00802714" w:rsidP="00D4361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D043E" w14:textId="6A62A6CC" w:rsidR="00D43611" w:rsidRPr="00B000AD" w:rsidRDefault="00D43611" w:rsidP="00D436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Temeljem čl</w:t>
      </w:r>
      <w:r w:rsidR="008027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17. st</w:t>
      </w:r>
      <w:r w:rsidR="008027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1. Zakona o ublažavanju i uklanjanju posljedica prirodnih nepogoda (</w:t>
      </w:r>
      <w:r w:rsidR="008027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NN </w:t>
      </w: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>16/19</w:t>
      </w:r>
      <w:r w:rsidR="0080271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– dalje: Zakon</w:t>
      </w: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>), predstavničko tijelo jedinice lokalne samouprave donosi plan djelovanja za sljedeću kalendarsku godinu radi određenja mjera i postupanja djelomične sanacije šteta od prirodnih nepogoda.</w:t>
      </w:r>
    </w:p>
    <w:p w14:paraId="2E386078" w14:textId="4340247A" w:rsidR="00D43611" w:rsidRPr="00B000AD" w:rsidRDefault="00D43611" w:rsidP="00D436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>Odredbom čl</w:t>
      </w:r>
      <w:r w:rsidR="00802714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3. Zakona, prirodnom nepogodom smatraju se  smatraju se iznenadne okolnosti uzrokovane nepovoljnim vremenskim prilikama, seizmičkim uzrocima i drugim prirodnim uzrocima koje prekidaju normalno odvijanje života, uzrokuju žrtve, štetu na imovini i/ili njezin gubitak te štetu na javnoj infrastrukturi i/ili u okolišu.</w:t>
      </w:r>
    </w:p>
    <w:p w14:paraId="43D999F0" w14:textId="77777777" w:rsidR="00D43611" w:rsidRPr="00B000AD" w:rsidRDefault="00D43611" w:rsidP="00D436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>Prirodna nepogoda proglašava se ako je vrijednost ukupne izravne štete najmanje 20% vrijednosti izvornih prihoda jedinice lokalne samouprave za prethodnu godinu ili ako je prirod (rod) umanjen najmanje 30% prethodnog trogodišnjeg prosjeka na području jedinice lokalne samouprave ili ako je nepogoda umanjila vrijednost imovine na području jedinice lokalne samouprave najmanje 30%.</w:t>
      </w:r>
    </w:p>
    <w:p w14:paraId="0DF35B77" w14:textId="77777777" w:rsidR="00D43611" w:rsidRPr="00B000AD" w:rsidRDefault="00D43611" w:rsidP="00D436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Ispunjenje uvjeta za proglašenje prirodne nepogode na području Grada Zlatara utvrđuje Gradsko povjerenstvo za procjenu šteta od prirodnih nepogoda.    </w:t>
      </w:r>
    </w:p>
    <w:p w14:paraId="4C089E73" w14:textId="77777777" w:rsidR="00D43611" w:rsidRPr="00B000AD" w:rsidRDefault="00D43611" w:rsidP="00D436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>Gradsko vijeće Grada Zlatara donosi Plan djelovanja Grada Zlatara u području prirodnih nepogoda za 2022. godinu, radi određenja mjera i postupanja djelomične sanacije šteta od prirodnih nepogoda.</w:t>
      </w:r>
    </w:p>
    <w:p w14:paraId="01B380CA" w14:textId="77777777" w:rsidR="00D43611" w:rsidRPr="00B000AD" w:rsidRDefault="00D43611" w:rsidP="00D4361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B000A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navedenog, predlaže se donošenje Odluke kao u prijedlogu. </w:t>
      </w:r>
    </w:p>
    <w:p w14:paraId="34CA1148" w14:textId="0EC42D05" w:rsidR="009605DC" w:rsidRDefault="009605DC" w:rsidP="00D4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FFE459" w14:textId="71E7E167" w:rsidR="00802714" w:rsidRDefault="00802714" w:rsidP="00D4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BF19A9" w14:textId="2948624E" w:rsidR="00802714" w:rsidRDefault="00802714" w:rsidP="00D436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0121E" w14:textId="1BB4F3C2" w:rsidR="00802714" w:rsidRDefault="00802714" w:rsidP="0080271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GRADONAČELNICA</w:t>
      </w:r>
    </w:p>
    <w:p w14:paraId="07F81F17" w14:textId="39BFAC3F" w:rsidR="00802714" w:rsidRPr="00D43611" w:rsidRDefault="00802714" w:rsidP="00802714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Jasenka Auguštan-Pentek</w:t>
      </w:r>
    </w:p>
    <w:sectPr w:rsidR="00802714" w:rsidRPr="00D436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611"/>
    <w:rsid w:val="00802714"/>
    <w:rsid w:val="00812B81"/>
    <w:rsid w:val="009605DC"/>
    <w:rsid w:val="00D4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1AAEE"/>
  <w15:chartTrackingRefBased/>
  <w15:docId w15:val="{1127D765-B605-4B17-8EE5-DBFA91E8A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61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 Bajzek</dc:creator>
  <cp:keywords/>
  <dc:description/>
  <cp:lastModifiedBy>Vinko Bajzek</cp:lastModifiedBy>
  <cp:revision>3</cp:revision>
  <dcterms:created xsi:type="dcterms:W3CDTF">2021-10-21T09:47:00Z</dcterms:created>
  <dcterms:modified xsi:type="dcterms:W3CDTF">2021-10-25T06:19:00Z</dcterms:modified>
</cp:coreProperties>
</file>